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893143" w:rsidP="00A0063B">
            <w:pPr>
              <w:spacing w:line="360" w:lineRule="auto"/>
              <w:jc w:val="both"/>
              <w:rPr>
                <w:rFonts w:ascii="Times New Roman" w:hAnsi="Times New Roman" w:cs="Times New Roman"/>
                <w:b/>
              </w:rPr>
            </w:pPr>
            <w:r w:rsidRPr="00893143">
              <w:rPr>
                <w:rFonts w:ascii="Times New Roman" w:hAnsi="Times New Roman" w:cs="Times New Roman"/>
                <w:b/>
              </w:rPr>
              <w:t>JRNM-3048</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893143" w:rsidP="003B0679">
            <w:pPr>
              <w:autoSpaceDE w:val="0"/>
              <w:autoSpaceDN w:val="0"/>
              <w:adjustRightInd w:val="0"/>
              <w:spacing w:after="0" w:line="360" w:lineRule="auto"/>
              <w:jc w:val="both"/>
              <w:rPr>
                <w:rFonts w:ascii="Times New Roman" w:hAnsi="Times New Roman" w:cs="Times New Roman"/>
                <w:b/>
                <w:bCs/>
                <w:lang w:val="en-GB"/>
              </w:rPr>
            </w:pPr>
            <w:r w:rsidRPr="00893143">
              <w:rPr>
                <w:rFonts w:ascii="Times New Roman" w:hAnsi="Times New Roman" w:cs="Times New Roman"/>
                <w:b/>
              </w:rPr>
              <w:t>Marabeh Ahmed</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993AB6" w:rsidRDefault="00E15C74" w:rsidP="002B527C">
            <w:pPr>
              <w:pStyle w:val="ListParagraph"/>
              <w:numPr>
                <w:ilvl w:val="0"/>
                <w:numId w:val="1"/>
              </w:numPr>
              <w:spacing w:line="360" w:lineRule="auto"/>
              <w:jc w:val="both"/>
              <w:rPr>
                <w:rFonts w:ascii="Times New Roman" w:hAnsi="Times New Roman" w:cs="Times New Roman"/>
                <w:b/>
              </w:rPr>
            </w:pPr>
            <w:r w:rsidRPr="00993AB6">
              <w:rPr>
                <w:rFonts w:ascii="Times New Roman" w:hAnsi="Times New Roman" w:cs="Times New Roman"/>
                <w:b/>
              </w:rPr>
              <w:t>Minor Revision</w:t>
            </w:r>
          </w:p>
        </w:tc>
        <w:tc>
          <w:tcPr>
            <w:tcW w:w="3443" w:type="dxa"/>
            <w:vAlign w:val="center"/>
          </w:tcPr>
          <w:p w:rsidR="00BA178E" w:rsidRPr="00FC1ADA" w:rsidRDefault="00E15C74" w:rsidP="00FC1ADA">
            <w:pPr>
              <w:spacing w:line="360" w:lineRule="auto"/>
              <w:jc w:val="both"/>
              <w:rPr>
                <w:rFonts w:ascii="Times New Roman" w:hAnsi="Times New Roman" w:cs="Times New Roman"/>
              </w:rPr>
            </w:pPr>
            <w:r w:rsidRPr="00FC1ADA">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893143" w:rsidRPr="00893143">
              <w:rPr>
                <w:rFonts w:ascii="Times New Roman" w:hAnsi="Times New Roman" w:cs="Times New Roman"/>
                <w:b/>
                <w:bCs/>
                <w:shd w:val="clear" w:color="auto" w:fill="FFFFFF"/>
                <w:lang w:val="en-IN" w:eastAsia="en-IN"/>
              </w:rPr>
              <w:t>Occupational Radiation Exposure and Cancer Risk Across Fluoroscopy-Guided Procedural Specialties</w:t>
            </w:r>
          </w:p>
          <w:p w:rsidR="00A400CA" w:rsidRPr="00A400CA" w:rsidRDefault="00E15C74" w:rsidP="00A400CA">
            <w:pPr>
              <w:spacing w:line="360" w:lineRule="auto"/>
              <w:jc w:val="both"/>
              <w:rPr>
                <w:rFonts w:ascii="Times New Roman" w:hAnsi="Times New Roman" w:cs="Times New Roman"/>
              </w:rPr>
            </w:pPr>
            <w:r w:rsidRPr="00A400CA">
              <w:rPr>
                <w:rFonts w:ascii="Times New Roman" w:eastAsia="Times New Roman" w:hAnsi="Times New Roman" w:cs="Times New Roman"/>
                <w:b/>
                <w:bCs/>
                <w:shd w:val="clear" w:color="auto" w:fill="FFFFFF"/>
                <w:lang w:val="en-IN" w:eastAsia="en-IN"/>
              </w:rPr>
              <w:t>General Comments from Reviewer</w:t>
            </w:r>
            <w:r w:rsidRPr="00A400CA">
              <w:rPr>
                <w:rFonts w:ascii="Times New Roman" w:hAnsi="Times New Roman" w:cs="Times New Roman"/>
                <w:b/>
              </w:rPr>
              <w:t>:</w:t>
            </w:r>
            <w:r w:rsidR="006C39F3" w:rsidRPr="00A400CA">
              <w:rPr>
                <w:rFonts w:ascii="Times New Roman" w:hAnsi="Times New Roman" w:cs="Times New Roman"/>
              </w:rPr>
              <w:t xml:space="preserve"> </w:t>
            </w:r>
            <w:r w:rsidR="00A400CA" w:rsidRPr="00A400CA">
              <w:rPr>
                <w:rFonts w:ascii="Times New Roman" w:hAnsi="Times New Roman" w:cs="Times New Roman"/>
              </w:rPr>
              <w:t>This paper provides an organized review of the existing literature regarding cancer risk from occupational radiation exposure, specifically in the settings of fluoroscopically guided procedures. With the increasing volume of procedures performed and increasing recognition of the potential for occupational radiation exposure to be harmful from an epidemiologic stand point, the topic is timely and relevant. Different specialties expose their workers differently, as evidenced by biologic markers, dosimetry studies, and epidemiologic data are clearly presented.</w:t>
            </w:r>
            <w:bookmarkStart w:id="0" w:name="_GoBack"/>
            <w:bookmarkEnd w:id="0"/>
          </w:p>
          <w:p w:rsidR="00893143" w:rsidRPr="00893143" w:rsidRDefault="00A400CA" w:rsidP="00A400CA">
            <w:pPr>
              <w:pStyle w:val="ListParagraph"/>
              <w:numPr>
                <w:ilvl w:val="0"/>
                <w:numId w:val="6"/>
              </w:numPr>
              <w:spacing w:line="360" w:lineRule="auto"/>
              <w:jc w:val="both"/>
              <w:rPr>
                <w:rFonts w:ascii="Times New Roman" w:hAnsi="Times New Roman" w:cs="Times New Roman"/>
              </w:rPr>
            </w:pPr>
            <w:r w:rsidRPr="00A400CA">
              <w:rPr>
                <w:rFonts w:ascii="Times New Roman" w:hAnsi="Times New Roman" w:cs="Times New Roman"/>
              </w:rPr>
              <w:t>The article's comparative approach across several fluoroscopy-exposed professions is one of its main strengths. The review offers a more comprehensive view than many single-specialty studies by looking at interventional cardiologists, radiologic technologists, interventional radiologists, surgeons, and peri-procedural staff</w:t>
            </w:r>
            <w:r w:rsidR="00893143" w:rsidRPr="00893143">
              <w:rPr>
                <w:rFonts w:ascii="Times New Roman" w:hAnsi="Times New Roman" w:cs="Times New Roman"/>
              </w:rPr>
              <w:t>.</w:t>
            </w:r>
          </w:p>
          <w:p w:rsidR="00A400CA" w:rsidRDefault="00A400CA" w:rsidP="00A400CA">
            <w:pPr>
              <w:pStyle w:val="ListParagraph"/>
              <w:numPr>
                <w:ilvl w:val="0"/>
                <w:numId w:val="6"/>
              </w:numPr>
              <w:spacing w:line="360" w:lineRule="auto"/>
              <w:jc w:val="both"/>
              <w:rPr>
                <w:rFonts w:ascii="Times New Roman" w:hAnsi="Times New Roman" w:cs="Times New Roman"/>
              </w:rPr>
            </w:pPr>
            <w:r w:rsidRPr="00A400CA">
              <w:rPr>
                <w:rFonts w:ascii="Times New Roman" w:hAnsi="Times New Roman" w:cs="Times New Roman"/>
              </w:rPr>
              <w:t>The findings are consistent with previously published epidemiologic and dosimetry studies as well as accepted radiation biology principles. The authors avoid overstating their findings by correctly differentiating between modeled lifetime risk and observed cancer outcomes.</w:t>
            </w:r>
          </w:p>
          <w:p w:rsidR="00A400CA" w:rsidRDefault="00A400CA" w:rsidP="00A400CA">
            <w:pPr>
              <w:pStyle w:val="ListParagraph"/>
              <w:numPr>
                <w:ilvl w:val="0"/>
                <w:numId w:val="6"/>
              </w:numPr>
              <w:spacing w:line="360" w:lineRule="auto"/>
              <w:jc w:val="both"/>
              <w:rPr>
                <w:rFonts w:ascii="Times New Roman" w:hAnsi="Times New Roman" w:cs="Times New Roman"/>
              </w:rPr>
            </w:pPr>
            <w:r w:rsidRPr="00A400CA">
              <w:rPr>
                <w:rFonts w:ascii="Times New Roman" w:hAnsi="Times New Roman" w:cs="Times New Roman"/>
              </w:rPr>
              <w:t>A brief explanation of the screening and selection process for the studies would improve the Methods section. Even for a narrative review, it would be more transparent to make clear whether titles and abstracts were evaluated independently and whether any linguistic or geographic limitations were imposed.</w:t>
            </w:r>
          </w:p>
          <w:p w:rsidR="00A400CA" w:rsidRDefault="00A400CA" w:rsidP="00A400CA">
            <w:pPr>
              <w:pStyle w:val="ListParagraph"/>
              <w:numPr>
                <w:ilvl w:val="0"/>
                <w:numId w:val="6"/>
              </w:numPr>
              <w:spacing w:line="360" w:lineRule="auto"/>
              <w:jc w:val="both"/>
              <w:rPr>
                <w:rFonts w:ascii="Times New Roman" w:hAnsi="Times New Roman" w:cs="Times New Roman"/>
              </w:rPr>
            </w:pPr>
            <w:r w:rsidRPr="00A400CA">
              <w:rPr>
                <w:rFonts w:ascii="Times New Roman" w:hAnsi="Times New Roman" w:cs="Times New Roman"/>
              </w:rPr>
              <w:t>To prevent confusion with empirical data, Figures 1 and 2 should have captions that clearly identify them as conceptual or illustrative. A footnote explaining that exposure categories are qualitative and synthesized from previous literature rather than precise dose measurements would be helpful for Table 1.</w:t>
            </w:r>
          </w:p>
          <w:p w:rsidR="00A400CA" w:rsidRDefault="00A400CA" w:rsidP="00A400CA">
            <w:pPr>
              <w:pStyle w:val="ListParagraph"/>
              <w:numPr>
                <w:ilvl w:val="0"/>
                <w:numId w:val="6"/>
              </w:numPr>
              <w:spacing w:line="360" w:lineRule="auto"/>
              <w:jc w:val="both"/>
              <w:rPr>
                <w:rFonts w:ascii="Times New Roman" w:hAnsi="Times New Roman" w:cs="Times New Roman"/>
              </w:rPr>
            </w:pPr>
            <w:r w:rsidRPr="00A400CA">
              <w:rPr>
                <w:rFonts w:ascii="Times New Roman" w:hAnsi="Times New Roman" w:cs="Times New Roman"/>
              </w:rPr>
              <w:t>Although the Limitations section is appropriate, it could be improved by specifically addressing survivor bias and potential publication bias that are prevalent in occupational radiation studies.</w:t>
            </w:r>
          </w:p>
          <w:p w:rsidR="00BA178E" w:rsidRPr="00A400CA" w:rsidRDefault="00E15C74" w:rsidP="00A400CA">
            <w:pPr>
              <w:spacing w:line="360" w:lineRule="auto"/>
              <w:jc w:val="both"/>
              <w:rPr>
                <w:rFonts w:ascii="Times New Roman" w:hAnsi="Times New Roman" w:cs="Times New Roman"/>
              </w:rPr>
            </w:pPr>
            <w:r w:rsidRPr="00A400CA">
              <w:rPr>
                <w:rFonts w:ascii="Times New Roman" w:eastAsia="Times New Roman" w:hAnsi="Times New Roman" w:cs="Times New Roman"/>
                <w:bCs/>
                <w:shd w:val="clear" w:color="auto" w:fill="FFFFFF"/>
                <w:lang w:val="en-IN" w:eastAsia="en-IN"/>
              </w:rPr>
              <w:lastRenderedPageBreak/>
              <w:t>The article can be published after m</w:t>
            </w:r>
            <w:r w:rsidR="00624249" w:rsidRPr="00A400CA">
              <w:rPr>
                <w:rFonts w:ascii="Times New Roman" w:eastAsia="Times New Roman" w:hAnsi="Times New Roman" w:cs="Times New Roman"/>
                <w:bCs/>
                <w:shd w:val="clear" w:color="auto" w:fill="FFFFFF"/>
                <w:lang w:val="en-IN" w:eastAsia="en-IN"/>
              </w:rPr>
              <w:t>ajor</w:t>
            </w:r>
            <w:r w:rsidRPr="00A400CA">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7E0" w:rsidRDefault="00D847E0">
      <w:pPr>
        <w:spacing w:line="240" w:lineRule="auto"/>
      </w:pPr>
      <w:r>
        <w:separator/>
      </w:r>
    </w:p>
  </w:endnote>
  <w:endnote w:type="continuationSeparator" w:id="0">
    <w:p w:rsidR="00D847E0" w:rsidRDefault="00D847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7E0" w:rsidRDefault="00D847E0">
      <w:pPr>
        <w:spacing w:after="0"/>
      </w:pPr>
      <w:r>
        <w:separator/>
      </w:r>
    </w:p>
  </w:footnote>
  <w:footnote w:type="continuationSeparator" w:id="0">
    <w:p w:rsidR="00D847E0" w:rsidRDefault="00D847E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3C6F"/>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25A5"/>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2AA3"/>
    <w:rsid w:val="00304310"/>
    <w:rsid w:val="003069E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8FC"/>
    <w:rsid w:val="00545A53"/>
    <w:rsid w:val="00551962"/>
    <w:rsid w:val="005527AD"/>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50FA"/>
    <w:rsid w:val="005E5C0D"/>
    <w:rsid w:val="005F0C2C"/>
    <w:rsid w:val="005F145D"/>
    <w:rsid w:val="005F1617"/>
    <w:rsid w:val="005F1A62"/>
    <w:rsid w:val="005F30B9"/>
    <w:rsid w:val="005F3A71"/>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0CA"/>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8D9"/>
    <w:rsid w:val="00D6017A"/>
    <w:rsid w:val="00D6180D"/>
    <w:rsid w:val="00D624E9"/>
    <w:rsid w:val="00D624F2"/>
    <w:rsid w:val="00D64761"/>
    <w:rsid w:val="00D65A93"/>
    <w:rsid w:val="00D67C84"/>
    <w:rsid w:val="00D73C64"/>
    <w:rsid w:val="00D74B26"/>
    <w:rsid w:val="00D75683"/>
    <w:rsid w:val="00D807D7"/>
    <w:rsid w:val="00D81D64"/>
    <w:rsid w:val="00D822D3"/>
    <w:rsid w:val="00D82757"/>
    <w:rsid w:val="00D8301E"/>
    <w:rsid w:val="00D83CAC"/>
    <w:rsid w:val="00D847E0"/>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D14F7-E0D1-4F8C-BDC4-389C7813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DELL</cp:lastModifiedBy>
  <cp:revision>3</cp:revision>
  <dcterms:created xsi:type="dcterms:W3CDTF">2026-01-29T12:12:00Z</dcterms:created>
  <dcterms:modified xsi:type="dcterms:W3CDTF">2026-01-29T12:31:00Z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